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BF" w:rsidRDefault="00D958BF" w:rsidP="00D958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D958BF" w:rsidRDefault="00D958BF" w:rsidP="00D958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</w:t>
      </w:r>
      <w:r>
        <w:rPr>
          <w:rFonts w:ascii="Arial" w:eastAsia="Times New Roman" w:hAnsi="Arial" w:cs="Arial"/>
          <w:b/>
          <w:bCs/>
          <w:lang w:eastAsia="pl-PL"/>
        </w:rPr>
        <w:t xml:space="preserve"> ustny przetarg nieograniczony</w:t>
      </w:r>
    </w:p>
    <w:p w:rsidR="00D958BF" w:rsidRDefault="00D958BF" w:rsidP="00D958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958BF" w:rsidRDefault="00D958BF" w:rsidP="00D958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onych nieruchomości  oznaczonej numerem ewidencyjnym dział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D958BF" w:rsidRDefault="00D958BF" w:rsidP="00D958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55" w:type="pct"/>
        <w:tblInd w:w="0" w:type="dxa"/>
        <w:tblLook w:val="01E0" w:firstRow="1" w:lastRow="1" w:firstColumn="1" w:lastColumn="1" w:noHBand="0" w:noVBand="0"/>
      </w:tblPr>
      <w:tblGrid>
        <w:gridCol w:w="615"/>
        <w:gridCol w:w="1642"/>
        <w:gridCol w:w="1253"/>
        <w:gridCol w:w="941"/>
        <w:gridCol w:w="2150"/>
        <w:gridCol w:w="1536"/>
        <w:gridCol w:w="1253"/>
      </w:tblGrid>
      <w:tr w:rsidR="00D958BF" w:rsidTr="00D958BF">
        <w:trPr>
          <w:trHeight w:val="82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D958BF" w:rsidRDefault="00D958BF" w:rsidP="00481D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D958BF" w:rsidTr="00D958BF">
        <w:trPr>
          <w:trHeight w:val="29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0,1006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D958BF" w:rsidP="00481D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062C29" w:rsidP="00481D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  <w:r w:rsidR="00D958B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F" w:rsidRDefault="00062C29" w:rsidP="00062C2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5 </w:t>
            </w:r>
            <w:r w:rsidR="00D958BF">
              <w:rPr>
                <w:rFonts w:ascii="Arial" w:hAnsi="Arial" w:cs="Arial"/>
                <w:sz w:val="18"/>
                <w:szCs w:val="18"/>
                <w:lang w:eastAsia="pl-PL"/>
              </w:rPr>
              <w:t>000,00</w:t>
            </w:r>
          </w:p>
        </w:tc>
      </w:tr>
    </w:tbl>
    <w:p w:rsidR="00D958BF" w:rsidRDefault="00D958BF" w:rsidP="00D958B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958BF" w:rsidRDefault="00D958BF" w:rsidP="00D95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D958BF" w:rsidRDefault="00D958BF" w:rsidP="00D95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958BF" w:rsidRDefault="00D958BF" w:rsidP="00D958B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260 obręb Górzyca  położone są w terenie zabudowy mieszkaniowej jednorodzinnej o symbolu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 MN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958BF" w:rsidRDefault="00D958BF" w:rsidP="00D958BF">
      <w:pPr>
        <w:pStyle w:val="Akapitzlist"/>
        <w:spacing w:line="240" w:lineRule="auto"/>
        <w:ind w:left="0" w:firstLine="7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Ustalenia dla terenu</w:t>
      </w:r>
      <w:r>
        <w:rPr>
          <w:rFonts w:ascii="Arial" w:hAnsi="Arial" w:cs="Arial"/>
          <w:b/>
          <w:bCs/>
          <w:sz w:val="20"/>
          <w:szCs w:val="20"/>
        </w:rPr>
        <w:t xml:space="preserve"> 6 MN – </w:t>
      </w:r>
      <w:r>
        <w:rPr>
          <w:rFonts w:ascii="Arial" w:hAnsi="Arial" w:cs="Arial"/>
          <w:bCs/>
          <w:sz w:val="20"/>
          <w:szCs w:val="20"/>
        </w:rPr>
        <w:t>teren zabudowy mieszkaniowej jednorodzinnej.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terenów oznaczonych na rysunku planu symbolami: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 się:</w:t>
      </w:r>
    </w:p>
    <w:p w:rsidR="00D958BF" w:rsidRDefault="00D958BF" w:rsidP="00D958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D958BF" w:rsidRDefault="00D958BF" w:rsidP="00D958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D958BF" w:rsidRDefault="00D958BF" w:rsidP="00D958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Dla terenu oznaczonego na rysunku planu symbolem </w:t>
      </w:r>
      <w:r>
        <w:rPr>
          <w:rFonts w:ascii="Arial" w:hAnsi="Arial" w:cs="Arial"/>
          <w:bCs/>
          <w:sz w:val="20"/>
          <w:szCs w:val="20"/>
        </w:rPr>
        <w:t xml:space="preserve">31MN, </w:t>
      </w:r>
      <w:r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D958BF" w:rsidRDefault="00D958BF" w:rsidP="00D958BF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budynków – jako wolnostojące;</w:t>
      </w:r>
    </w:p>
    <w:p w:rsidR="00D958BF" w:rsidRDefault="00D958BF" w:rsidP="00D958BF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budynku mieszkalnego: od 6 m do 10 m;</w:t>
      </w:r>
    </w:p>
    <w:p w:rsidR="00D958BF" w:rsidRDefault="00D958BF" w:rsidP="00D958BF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 stosowania:</w:t>
      </w:r>
    </w:p>
    <w:p w:rsidR="00D958BF" w:rsidRDefault="00D958BF" w:rsidP="00D958BF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ogrodzeń z prefabrykatów betonowych od strony ulic,</w:t>
      </w:r>
    </w:p>
    <w:p w:rsidR="00D958BF" w:rsidRDefault="00D958BF" w:rsidP="00D958BF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D958BF" w:rsidRDefault="00D958BF" w:rsidP="00D958BF">
      <w:pPr>
        <w:numPr>
          <w:ilvl w:val="4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>
        <w:rPr>
          <w:rFonts w:ascii="Arial" w:hAnsi="Arial" w:cs="Arial"/>
          <w:sz w:val="20"/>
          <w:szCs w:val="20"/>
        </w:rPr>
        <w:t>siding</w:t>
      </w:r>
      <w:proofErr w:type="spellEnd"/>
      <w:r>
        <w:rPr>
          <w:rFonts w:ascii="Arial" w:hAnsi="Arial" w:cs="Arial"/>
          <w:sz w:val="20"/>
          <w:szCs w:val="20"/>
        </w:rPr>
        <w:t xml:space="preserve"> jako materiały okładzinowe;</w:t>
      </w:r>
    </w:p>
    <w:p w:rsidR="00D958BF" w:rsidRDefault="00D958BF" w:rsidP="00D958BF">
      <w:pPr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D958BF" w:rsidRDefault="00D958BF" w:rsidP="00D958BF">
      <w:pPr>
        <w:numPr>
          <w:ilvl w:val="3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>
        <w:rPr>
          <w:rFonts w:ascii="Arial" w:hAnsi="Arial" w:cs="Arial"/>
          <w:sz w:val="20"/>
          <w:szCs w:val="20"/>
        </w:rPr>
        <w:t>dachówkopodobnym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958BF" w:rsidRDefault="00D958BF" w:rsidP="00D958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kształtowania zabudowy dopuszcza się:</w:t>
      </w:r>
    </w:p>
    <w:p w:rsidR="00D958BF" w:rsidRDefault="00D958BF" w:rsidP="00D958BF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>
        <w:rPr>
          <w:rFonts w:ascii="Arial" w:hAnsi="Arial" w:cs="Arial"/>
          <w:sz w:val="20"/>
          <w:szCs w:val="20"/>
        </w:rPr>
        <w:br/>
        <w:t>do 0,5 m;</w:t>
      </w:r>
    </w:p>
    <w:p w:rsidR="00D958BF" w:rsidRDefault="00D958BF" w:rsidP="00D958BF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D958BF" w:rsidRDefault="00D958BF" w:rsidP="00D958BF">
      <w:pPr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obiekty małej architektury.</w:t>
      </w:r>
    </w:p>
    <w:p w:rsidR="00D958BF" w:rsidRDefault="00D958BF" w:rsidP="00D958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D958BF" w:rsidRDefault="00D958BF" w:rsidP="00D958BF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zabudowy do 25% powierzchni działki;</w:t>
      </w:r>
    </w:p>
    <w:p w:rsidR="00D958BF" w:rsidRDefault="00D958BF" w:rsidP="00D958BF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D958BF" w:rsidRDefault="00D958BF" w:rsidP="00D958BF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D958BF" w:rsidRDefault="00D958BF" w:rsidP="00D958BF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działki budowlanej od 1000 m²;</w:t>
      </w:r>
    </w:p>
    <w:p w:rsidR="00D958BF" w:rsidRDefault="00D958BF" w:rsidP="00D958BF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frontu działki budowlanej od 20 m.</w:t>
      </w:r>
    </w:p>
    <w:p w:rsidR="00D958BF" w:rsidRDefault="00D958BF" w:rsidP="00D958BF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8BF" w:rsidRDefault="00D958BF" w:rsidP="00D958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 w:rsidR="00914F2D">
        <w:rPr>
          <w:rFonts w:ascii="Arial" w:eastAsia="Times New Roman" w:hAnsi="Arial" w:cs="Arial"/>
          <w:b/>
          <w:sz w:val="20"/>
          <w:szCs w:val="20"/>
          <w:lang w:eastAsia="pl-PL"/>
        </w:rPr>
        <w:t>08 maja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914F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2018r. o godz. 10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14F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kwietnia  2018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przetargowej 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D958BF" w:rsidRDefault="00D958BF" w:rsidP="00D958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D958BF" w:rsidRDefault="00D958BF" w:rsidP="00D958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D958BF" w:rsidRDefault="00D958BF" w:rsidP="00D958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nr 095 7591211 wew. 28. </w:t>
      </w:r>
    </w:p>
    <w:p w:rsidR="00D958BF" w:rsidRDefault="00D958BF" w:rsidP="00D958BF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8BF" w:rsidRDefault="00D958BF" w:rsidP="00D958BF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D958BF" w:rsidRDefault="00D958BF" w:rsidP="00D95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8BF" w:rsidRDefault="00D958BF" w:rsidP="00D95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8BF" w:rsidRDefault="00D958BF" w:rsidP="00D95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 w:rsidR="00914F2D">
        <w:rPr>
          <w:rFonts w:ascii="Arial" w:eastAsia="Times New Roman" w:hAnsi="Arial" w:cs="Arial"/>
          <w:sz w:val="20"/>
          <w:szCs w:val="20"/>
          <w:lang w:eastAsia="pl-PL"/>
        </w:rPr>
        <w:t>04kwietnia 2018r.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8BF" w:rsidRDefault="00D958BF" w:rsidP="00D958BF"/>
    <w:p w:rsidR="00D958BF" w:rsidRDefault="00D958BF" w:rsidP="00D958B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Wójt</w:t>
      </w:r>
    </w:p>
    <w:p w:rsidR="00D958BF" w:rsidRDefault="00D958BF" w:rsidP="00D958BF">
      <w:pPr>
        <w:spacing w:after="0"/>
        <w:jc w:val="right"/>
      </w:pPr>
      <w:r>
        <w:t xml:space="preserve">      (-) Robert  Stolarski</w:t>
      </w:r>
    </w:p>
    <w:p w:rsidR="00D958BF" w:rsidRDefault="00D958BF" w:rsidP="00D958BF">
      <w:pPr>
        <w:spacing w:after="0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958BF" w:rsidRDefault="00D958BF" w:rsidP="00D958BF"/>
    <w:p w:rsidR="00D958BF" w:rsidRDefault="00D958BF" w:rsidP="00D958BF"/>
    <w:p w:rsidR="00D958BF" w:rsidRDefault="00D958BF" w:rsidP="00D958BF"/>
    <w:p w:rsidR="00D958BF" w:rsidRDefault="00D958BF" w:rsidP="00D958BF"/>
    <w:p w:rsidR="00D958BF" w:rsidRDefault="00D958BF" w:rsidP="00D958BF"/>
    <w:p w:rsidR="00D958BF" w:rsidRDefault="00D958BF" w:rsidP="00D958BF"/>
    <w:p w:rsidR="006F59A8" w:rsidRDefault="006F59A8"/>
    <w:sectPr w:rsidR="006F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F"/>
    <w:rsid w:val="00062C29"/>
    <w:rsid w:val="006F59A8"/>
    <w:rsid w:val="00911E31"/>
    <w:rsid w:val="00914F2D"/>
    <w:rsid w:val="00D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BF"/>
    <w:pPr>
      <w:ind w:left="720"/>
      <w:contextualSpacing/>
    </w:pPr>
  </w:style>
  <w:style w:type="table" w:styleId="Tabela-Siatka">
    <w:name w:val="Table Grid"/>
    <w:basedOn w:val="Standardowy"/>
    <w:rsid w:val="00D9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BF"/>
    <w:pPr>
      <w:ind w:left="720"/>
      <w:contextualSpacing/>
    </w:pPr>
  </w:style>
  <w:style w:type="table" w:styleId="Tabela-Siatka">
    <w:name w:val="Table Grid"/>
    <w:basedOn w:val="Standardowy"/>
    <w:rsid w:val="00D9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dcterms:created xsi:type="dcterms:W3CDTF">2018-04-03T11:43:00Z</dcterms:created>
  <dcterms:modified xsi:type="dcterms:W3CDTF">2018-04-03T11:48:00Z</dcterms:modified>
</cp:coreProperties>
</file>