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ED" w:rsidRPr="00E03F69" w:rsidRDefault="00FC3EED" w:rsidP="00FC3E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  GMINY  GÓRZYCA</w:t>
      </w:r>
    </w:p>
    <w:p w:rsidR="00FC3EED" w:rsidRPr="00E03F69" w:rsidRDefault="00FC3EED" w:rsidP="00FC3E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 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</w:t>
      </w:r>
      <w:r w:rsidRPr="00E03F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ustny przetarg nieograniczony</w:t>
      </w:r>
    </w:p>
    <w:p w:rsidR="00FC3EED" w:rsidRPr="00E03F69" w:rsidRDefault="00FC3EED" w:rsidP="00FC3E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C3EED" w:rsidRPr="00E03F69" w:rsidRDefault="00FC3EED" w:rsidP="00FC3EE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sprzedaż niżej wymienionej nieruchomości gruntowej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zabudowanej </w:t>
      </w:r>
      <w:r w:rsidRPr="00E03F69">
        <w:rPr>
          <w:rFonts w:ascii="Arial" w:eastAsia="Times New Roman" w:hAnsi="Arial" w:cs="Arial"/>
          <w:bCs/>
          <w:sz w:val="20"/>
          <w:szCs w:val="20"/>
          <w:lang w:eastAsia="pl-PL"/>
        </w:rPr>
        <w:t>oznaczonej numerem ewidencyjnym:</w:t>
      </w:r>
    </w:p>
    <w:p w:rsidR="00FC3EED" w:rsidRPr="00E03F69" w:rsidRDefault="00FC3EED" w:rsidP="00FC3E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530"/>
        <w:gridCol w:w="1135"/>
        <w:gridCol w:w="1133"/>
        <w:gridCol w:w="1705"/>
        <w:gridCol w:w="1984"/>
        <w:gridCol w:w="1560"/>
        <w:gridCol w:w="1241"/>
      </w:tblGrid>
      <w:tr w:rsidR="00FC3EED" w:rsidRPr="00E03F69" w:rsidTr="00122FB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ind w:left="-397"/>
              <w:jc w:val="right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</w:t>
            </w:r>
            <w:r w:rsidRPr="00E03F69">
              <w:rPr>
                <w:rFonts w:ascii="Arial" w:hAnsi="Arial" w:cs="Arial"/>
                <w:b/>
                <w:lang w:eastAsia="pl-PL"/>
              </w:rPr>
              <w:t>łożenie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03F69">
              <w:rPr>
                <w:rFonts w:ascii="Arial" w:hAnsi="Arial" w:cs="Arial"/>
                <w:b/>
                <w:lang w:eastAsia="pl-PL"/>
              </w:rPr>
              <w:t>Nr działki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03F69">
              <w:rPr>
                <w:rFonts w:ascii="Arial" w:hAnsi="Arial" w:cs="Arial"/>
                <w:b/>
                <w:lang w:eastAsia="pl-PL"/>
              </w:rPr>
              <w:t>Pow. działki (ha)</w:t>
            </w:r>
            <w:r>
              <w:rPr>
                <w:rFonts w:ascii="Arial" w:hAnsi="Arial" w:cs="Arial"/>
                <w:b/>
                <w:lang w:eastAsia="pl-PL"/>
              </w:rPr>
              <w:t xml:space="preserve"> i opis użytku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03F69">
              <w:rPr>
                <w:rFonts w:ascii="Arial" w:hAnsi="Arial" w:cs="Arial"/>
                <w:b/>
                <w:lang w:eastAsia="pl-PL"/>
              </w:rPr>
              <w:t>Nr KW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03F69">
              <w:rPr>
                <w:rFonts w:ascii="Arial" w:hAnsi="Arial" w:cs="Arial"/>
                <w:b/>
                <w:lang w:eastAsia="pl-PL"/>
              </w:rPr>
              <w:t>Cena wywoławcza</w:t>
            </w:r>
          </w:p>
          <w:p w:rsidR="00FC3EED" w:rsidRPr="00E03F69" w:rsidRDefault="00FC3EED" w:rsidP="00122FB2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03F69">
              <w:rPr>
                <w:rFonts w:ascii="Arial" w:hAnsi="Arial" w:cs="Arial"/>
                <w:b/>
                <w:lang w:eastAsia="pl-PL"/>
              </w:rPr>
              <w:t>(zł)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03F69">
              <w:rPr>
                <w:rFonts w:ascii="Arial" w:hAnsi="Arial" w:cs="Arial"/>
                <w:b/>
                <w:lang w:eastAsia="pl-PL"/>
              </w:rPr>
              <w:t>Wadium</w:t>
            </w:r>
          </w:p>
          <w:p w:rsidR="00FC3EED" w:rsidRPr="00E03F69" w:rsidRDefault="00FC3EED" w:rsidP="00122FB2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03F69">
              <w:rPr>
                <w:rFonts w:ascii="Arial" w:hAnsi="Arial" w:cs="Arial"/>
                <w:b/>
                <w:lang w:eastAsia="pl-PL"/>
              </w:rPr>
              <w:t>(zł)</w:t>
            </w:r>
          </w:p>
        </w:tc>
      </w:tr>
      <w:tr w:rsidR="00FC3EED" w:rsidRPr="00E03F69" w:rsidTr="00122FB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lang w:eastAsia="pl-PL"/>
              </w:rPr>
            </w:pPr>
            <w:r w:rsidRPr="00E03F69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lang w:eastAsia="pl-PL"/>
              </w:rPr>
            </w:pPr>
            <w:r w:rsidRPr="00E03F69">
              <w:rPr>
                <w:rFonts w:ascii="Arial" w:hAnsi="Arial" w:cs="Arial"/>
                <w:lang w:eastAsia="pl-PL"/>
              </w:rPr>
              <w:t>Górzyca</w:t>
            </w:r>
          </w:p>
          <w:p w:rsidR="00FC3EED" w:rsidRPr="00E03F69" w:rsidRDefault="00FC3EED" w:rsidP="00122FB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lang w:eastAsia="pl-PL"/>
              </w:rPr>
            </w:pPr>
            <w:r w:rsidRPr="00E03F69">
              <w:rPr>
                <w:rFonts w:ascii="Arial" w:hAnsi="Arial" w:cs="Arial"/>
                <w:bCs/>
                <w:lang w:eastAsia="pl-PL"/>
              </w:rPr>
              <w:t>657/10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Default="00FC3EED" w:rsidP="00122FB2">
            <w:pPr>
              <w:jc w:val="center"/>
              <w:rPr>
                <w:rFonts w:ascii="Arial" w:hAnsi="Arial" w:cs="Arial"/>
                <w:lang w:eastAsia="pl-PL"/>
              </w:rPr>
            </w:pPr>
            <w:r w:rsidRPr="00E03F69">
              <w:rPr>
                <w:rFonts w:ascii="Arial" w:hAnsi="Arial" w:cs="Arial"/>
                <w:lang w:eastAsia="pl-PL"/>
              </w:rPr>
              <w:t>0,2958</w:t>
            </w:r>
          </w:p>
          <w:p w:rsidR="00FC3EED" w:rsidRDefault="00FC3EED" w:rsidP="00122FB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 - 0,1043</w:t>
            </w:r>
          </w:p>
          <w:p w:rsidR="00FC3EED" w:rsidRPr="00E03F69" w:rsidRDefault="00FC3EED" w:rsidP="00122FB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 - 0,1915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</w:pPr>
            <w:r w:rsidRPr="00E03F69">
              <w:rPr>
                <w:rFonts w:ascii="Arial" w:hAnsi="Arial" w:cs="Arial"/>
                <w:lang w:eastAsia="pl-PL"/>
              </w:rPr>
              <w:t>GW1S/00017263/8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lang w:eastAsia="pl-PL"/>
              </w:rPr>
            </w:pPr>
            <w:r w:rsidRPr="00E03F69">
              <w:rPr>
                <w:rFonts w:ascii="Arial" w:hAnsi="Arial" w:cs="Arial"/>
                <w:lang w:eastAsia="pl-PL"/>
              </w:rPr>
              <w:t>80 000,00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D" w:rsidRPr="00E03F69" w:rsidRDefault="00FC3EED" w:rsidP="00122FB2">
            <w:pPr>
              <w:jc w:val="center"/>
              <w:rPr>
                <w:rFonts w:ascii="Arial" w:hAnsi="Arial" w:cs="Arial"/>
                <w:lang w:eastAsia="pl-PL"/>
              </w:rPr>
            </w:pPr>
            <w:r w:rsidRPr="00E03F69">
              <w:rPr>
                <w:rFonts w:ascii="Arial" w:hAnsi="Arial" w:cs="Arial"/>
                <w:lang w:eastAsia="pl-PL"/>
              </w:rPr>
              <w:t>15 000,00</w:t>
            </w:r>
          </w:p>
        </w:tc>
      </w:tr>
    </w:tbl>
    <w:p w:rsidR="00FC3EED" w:rsidRPr="00E03F69" w:rsidRDefault="00FC3EED" w:rsidP="00FC3E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3EED" w:rsidRPr="00E03F69" w:rsidRDefault="00FC3EED" w:rsidP="00FC3E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zgodnie z ob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owiązującą stawką. W granicach działki znajdują się ruiny fundamentów, budynki gospodarcze, budowle oraz studnia kopana stanowiące zaplecze pasieki liczącej kilkadziesiąt uli. Wartość zabudowy określono na kwotę 7000,00 zł </w:t>
      </w:r>
    </w:p>
    <w:p w:rsidR="00FC3EED" w:rsidRPr="00E03F69" w:rsidRDefault="00FC3EED" w:rsidP="00FC3E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FC3EED" w:rsidRPr="00E03F69" w:rsidRDefault="00FC3EED" w:rsidP="00FC3E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Zgodnie z obowiązującym miejscowym planem zagospodarowania przestrzennego Gminy Górzyca przyjętym uchwałą Nr XXXII.174.2013 Rady Gminy Górzyca z dnia 27 września 2013 r. </w:t>
      </w:r>
      <w:r w:rsidRPr="00E03F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zmiany uchwały Nr XVI.85.2012 Rady Gminy Górzyca z dnia    2 marca 2012 r.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w sprawie uchwalenia miejscowego planu zagospodarowania przestrzennego gminy Górzyca w obrębie miejscowości Górzyca, działka nr 657/10 obręb Górzyca  położona jest w terenie zabudowy mieszkaniowej o symbolu </w:t>
      </w:r>
      <w:r w:rsidRPr="00E03F69">
        <w:rPr>
          <w:rFonts w:ascii="Arial" w:eastAsia="Times New Roman" w:hAnsi="Arial" w:cs="Arial"/>
          <w:b/>
          <w:sz w:val="20"/>
          <w:szCs w:val="20"/>
          <w:lang w:eastAsia="pl-PL"/>
        </w:rPr>
        <w:t>31MN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C3EED" w:rsidRPr="00E03F69" w:rsidRDefault="00FC3EED" w:rsidP="00FC3EE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03F69">
        <w:rPr>
          <w:rFonts w:ascii="Arial" w:hAnsi="Arial" w:cs="Arial"/>
          <w:sz w:val="20"/>
          <w:szCs w:val="20"/>
        </w:rPr>
        <w:t>Ustala się strefę „W I” ścisłej ochrony archeologicznej, oznaczoną jak na rysunku planu.</w:t>
      </w:r>
    </w:p>
    <w:p w:rsidR="00FC3EED" w:rsidRPr="00E03F69" w:rsidRDefault="00FC3EED" w:rsidP="00FC3EE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W strefie dla inwestycji związanych z pracami ziemnymi wymagane jest przeprowadzenie wyprzedzających badań wykopaliskowych, zgodnie z przepisami odrębnymi.</w:t>
      </w:r>
    </w:p>
    <w:p w:rsidR="00FC3EED" w:rsidRPr="00E03F69" w:rsidRDefault="00FC3EED" w:rsidP="00FC3EE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Zasady ochrony ewentualnych zabytków archeologicznych odkrytych w trakcie obowiązywania planu, określają przepisy szczegółowe dotyczące ochrony zabytków.</w:t>
      </w:r>
    </w:p>
    <w:p w:rsidR="00FC3EED" w:rsidRPr="00E03F69" w:rsidRDefault="00FC3EED" w:rsidP="00FC3EE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Ustala się ochronę stanowisk archeologicznych, oznaczonych na rysunku planu. W przypadku prowadzenia prac ziemnych w obrębie stanowisk archeologicznych mają zastosowanie przepisy szczegółowe dotyczące ochrony zabytków.</w:t>
      </w:r>
    </w:p>
    <w:p w:rsidR="00FC3EED" w:rsidRPr="00E03F69" w:rsidRDefault="00FC3EED" w:rsidP="00FC3EE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 xml:space="preserve">Ochroną prawną objęty jest zespół stanowisk archeologicznych wpisanych do rejestru zabytków pod numerem L-88/C z dnia 11 września 2012 roku.                                                                              </w:t>
      </w:r>
    </w:p>
    <w:p w:rsidR="00FC3EED" w:rsidRPr="00E03F69" w:rsidRDefault="00FC3EED" w:rsidP="00FC3EED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E03F69">
        <w:rPr>
          <w:rFonts w:ascii="Arial" w:hAnsi="Arial" w:cs="Arial"/>
          <w:bCs/>
          <w:sz w:val="20"/>
          <w:szCs w:val="20"/>
        </w:rPr>
        <w:t>Ustalenia dla terenu</w:t>
      </w:r>
      <w:r w:rsidRPr="00E03F69">
        <w:rPr>
          <w:rFonts w:ascii="Arial" w:hAnsi="Arial" w:cs="Arial"/>
          <w:b/>
          <w:bCs/>
          <w:sz w:val="20"/>
          <w:szCs w:val="20"/>
        </w:rPr>
        <w:t xml:space="preserve"> 31MN – </w:t>
      </w:r>
      <w:r w:rsidRPr="00E03F69">
        <w:rPr>
          <w:rFonts w:ascii="Arial" w:hAnsi="Arial" w:cs="Arial"/>
          <w:bCs/>
          <w:sz w:val="20"/>
          <w:szCs w:val="20"/>
        </w:rPr>
        <w:t>teren zabudowy mieszkaniowej jednorodzinnej.</w:t>
      </w:r>
      <w:r w:rsidRPr="00E03F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3F69">
        <w:rPr>
          <w:rFonts w:ascii="Arial" w:hAnsi="Arial" w:cs="Arial"/>
          <w:sz w:val="20"/>
          <w:szCs w:val="20"/>
        </w:rPr>
        <w:t>Dla terenów oznaczonych na rysunku planu symbolami:</w:t>
      </w:r>
      <w:r w:rsidRPr="00E03F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3F69">
        <w:rPr>
          <w:rFonts w:ascii="Arial" w:hAnsi="Arial" w:cs="Arial"/>
          <w:bCs/>
          <w:sz w:val="20"/>
          <w:szCs w:val="20"/>
        </w:rPr>
        <w:t>1MN, 2MN, 3MN, 5MN, 6MN, 7MN, 8MN, 9MN,12MN, 13MN, 14 MN</w:t>
      </w:r>
      <w:r w:rsidRPr="00E03F69">
        <w:rPr>
          <w:rFonts w:ascii="Arial" w:hAnsi="Arial" w:cs="Arial"/>
          <w:sz w:val="20"/>
          <w:szCs w:val="20"/>
        </w:rPr>
        <w:t>,</w:t>
      </w:r>
      <w:r w:rsidRPr="00E03F69">
        <w:rPr>
          <w:rFonts w:ascii="Arial" w:hAnsi="Arial" w:cs="Arial"/>
          <w:bCs/>
          <w:sz w:val="20"/>
          <w:szCs w:val="20"/>
        </w:rPr>
        <w:t xml:space="preserve"> 15MN, 20MN, 20aMN, 20bMN, 25MN, 27MN, 30MN, 31MN, 31aMN, 32MN, 32aMN</w:t>
      </w:r>
      <w:r w:rsidRPr="00E03F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3F69">
        <w:rPr>
          <w:rFonts w:ascii="Arial" w:hAnsi="Arial" w:cs="Arial"/>
          <w:sz w:val="20"/>
          <w:szCs w:val="20"/>
        </w:rPr>
        <w:t>ustala się:</w:t>
      </w:r>
    </w:p>
    <w:p w:rsidR="00FC3EED" w:rsidRPr="00E03F69" w:rsidRDefault="00FC3EED" w:rsidP="00FC3E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przeznaczenie podstawowe: zabudowa mieszkaniowa jednorodzinna;</w:t>
      </w:r>
    </w:p>
    <w:p w:rsidR="00FC3EED" w:rsidRPr="00E03F69" w:rsidRDefault="00FC3EED" w:rsidP="00FC3E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FC3EED" w:rsidRPr="00E03F69" w:rsidRDefault="00FC3EED" w:rsidP="00FC3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 xml:space="preserve">Dla terenu oznaczonego na rysunku planu symbolem </w:t>
      </w:r>
      <w:r w:rsidRPr="00E03F69">
        <w:rPr>
          <w:rFonts w:ascii="Arial" w:hAnsi="Arial" w:cs="Arial"/>
          <w:bCs/>
          <w:sz w:val="20"/>
          <w:szCs w:val="20"/>
        </w:rPr>
        <w:t xml:space="preserve">31MN, </w:t>
      </w:r>
      <w:r w:rsidRPr="00E03F69">
        <w:rPr>
          <w:rFonts w:ascii="Arial" w:hAnsi="Arial" w:cs="Arial"/>
          <w:sz w:val="20"/>
          <w:szCs w:val="20"/>
        </w:rPr>
        <w:t>dopuszcza się budownictwo socjalne.                         Na terenach o których mowa powyżej  w zakresie kształtowania zabudowy obowiązuje:</w:t>
      </w:r>
    </w:p>
    <w:p w:rsidR="00FC3EED" w:rsidRPr="00E03F69" w:rsidRDefault="00FC3EED" w:rsidP="00FC3EED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kształtowanie budynków – jako wolnostojące;</w:t>
      </w:r>
    </w:p>
    <w:p w:rsidR="00FC3EED" w:rsidRPr="00E03F69" w:rsidRDefault="00FC3EED" w:rsidP="00FC3EED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wysokość budynku mieszkalnego: od 6 m do 10 m;</w:t>
      </w:r>
    </w:p>
    <w:p w:rsidR="00FC3EED" w:rsidRPr="00E03F69" w:rsidRDefault="00FC3EED" w:rsidP="00FC3EED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zakaz stosowania:</w:t>
      </w:r>
    </w:p>
    <w:p w:rsidR="00FC3EED" w:rsidRPr="00E03F69" w:rsidRDefault="00FC3EED" w:rsidP="00FC3EED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ogrodzeń z prefabrykatów betonowych od strony ulic,</w:t>
      </w:r>
    </w:p>
    <w:p w:rsidR="00FC3EED" w:rsidRPr="00E03F69" w:rsidRDefault="00FC3EED" w:rsidP="00FC3EED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od frontu działki dachów asymetrycznych, lukarn i facjat dachowych o powierzchni większej niż połowa połaci dachu,</w:t>
      </w:r>
    </w:p>
    <w:p w:rsidR="00FC3EED" w:rsidRPr="00E03F69" w:rsidRDefault="00FC3EED" w:rsidP="00FC3EED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 xml:space="preserve">tworzyw sztucznych typu </w:t>
      </w:r>
      <w:proofErr w:type="spellStart"/>
      <w:r w:rsidRPr="00E03F69">
        <w:rPr>
          <w:rFonts w:ascii="Arial" w:hAnsi="Arial" w:cs="Arial"/>
          <w:sz w:val="20"/>
          <w:szCs w:val="20"/>
        </w:rPr>
        <w:t>siding</w:t>
      </w:r>
      <w:proofErr w:type="spellEnd"/>
      <w:r w:rsidRPr="00E03F69">
        <w:rPr>
          <w:rFonts w:ascii="Arial" w:hAnsi="Arial" w:cs="Arial"/>
          <w:sz w:val="20"/>
          <w:szCs w:val="20"/>
        </w:rPr>
        <w:t xml:space="preserve"> jako materiały okładzinowe;</w:t>
      </w:r>
    </w:p>
    <w:p w:rsidR="00FC3EED" w:rsidRPr="00E03F69" w:rsidRDefault="00FC3EED" w:rsidP="00FC3EED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dachy dwuspadowe lub wielospadowe o kącie nachylenia połaci od 25º do 45º;</w:t>
      </w:r>
    </w:p>
    <w:p w:rsidR="00FC3EED" w:rsidRPr="00E03F69" w:rsidRDefault="00FC3EED" w:rsidP="00FC3EED">
      <w:pPr>
        <w:numPr>
          <w:ilvl w:val="3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 xml:space="preserve">pokrycie dachówką lub materiałem </w:t>
      </w:r>
      <w:proofErr w:type="spellStart"/>
      <w:r w:rsidRPr="00E03F69">
        <w:rPr>
          <w:rFonts w:ascii="Arial" w:hAnsi="Arial" w:cs="Arial"/>
          <w:sz w:val="20"/>
          <w:szCs w:val="20"/>
        </w:rPr>
        <w:t>dachówkopodobnym</w:t>
      </w:r>
      <w:proofErr w:type="spellEnd"/>
      <w:r w:rsidRPr="00E03F69">
        <w:rPr>
          <w:rFonts w:ascii="Arial" w:hAnsi="Arial" w:cs="Arial"/>
          <w:sz w:val="20"/>
          <w:szCs w:val="20"/>
        </w:rPr>
        <w:t>.</w:t>
      </w:r>
    </w:p>
    <w:p w:rsidR="00FC3EED" w:rsidRPr="00E03F69" w:rsidRDefault="00FC3EED" w:rsidP="00FC3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W zakresie kształtowania zabudowy dopuszcza się:</w:t>
      </w:r>
    </w:p>
    <w:p w:rsidR="00FC3EED" w:rsidRPr="00E03F69" w:rsidRDefault="00FC3EED" w:rsidP="00FC3EED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 xml:space="preserve">ogrodzenia od frontu działki o wysokości do 1,5 m, ażurowości min. 40%, z podmurówką pełną </w:t>
      </w:r>
      <w:r w:rsidRPr="00E03F69">
        <w:rPr>
          <w:rFonts w:ascii="Arial" w:hAnsi="Arial" w:cs="Arial"/>
          <w:sz w:val="20"/>
          <w:szCs w:val="20"/>
        </w:rPr>
        <w:br/>
        <w:t>do 0,5 m;</w:t>
      </w:r>
    </w:p>
    <w:p w:rsidR="00FC3EED" w:rsidRPr="00E03F69" w:rsidRDefault="00FC3EED" w:rsidP="00FC3EED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na działce budowlanej budynek garażowy lub gospodarczy wolnostojący, o powierzchni zabudowy do 50 m², wysokości do 6 m, o geometrii dachu i pokryciu jak dla budynku mieszkalnego;</w:t>
      </w:r>
    </w:p>
    <w:p w:rsidR="00FC3EED" w:rsidRPr="00E03F69" w:rsidRDefault="00FC3EED" w:rsidP="00FC3EED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lastRenderedPageBreak/>
        <w:t>obiekty małej architektury.</w:t>
      </w:r>
    </w:p>
    <w:p w:rsidR="00FC3EED" w:rsidRPr="00E03F69" w:rsidRDefault="00FC3EED" w:rsidP="00FC3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W zakresie zagospodarowania terenu i kształtowania ładu przestrzennego obowiązuje:</w:t>
      </w:r>
    </w:p>
    <w:p w:rsidR="00FC3EED" w:rsidRPr="00E03F69" w:rsidRDefault="00FC3EED" w:rsidP="00FC3EED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powierzchnia zabudowy do 25% powierzchni działki;</w:t>
      </w:r>
    </w:p>
    <w:p w:rsidR="00FC3EED" w:rsidRPr="00E03F69" w:rsidRDefault="00FC3EED" w:rsidP="00FC3EED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powierzchnia biologicznie czynna co najmniej 50% powierzchni działki.</w:t>
      </w:r>
    </w:p>
    <w:p w:rsidR="00FC3EED" w:rsidRPr="00E03F69" w:rsidRDefault="00FC3EED" w:rsidP="00FC3EED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W zakresie zasad i warunków łączenia i podziałów nieruchomości dla nowych działek obowiązuje:</w:t>
      </w:r>
    </w:p>
    <w:p w:rsidR="00FC3EED" w:rsidRPr="00E03F69" w:rsidRDefault="00FC3EED" w:rsidP="00FC3EED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powierzchnia działki budowlanej od 1000 m²;</w:t>
      </w:r>
    </w:p>
    <w:p w:rsidR="00FC3EED" w:rsidRPr="00E03F69" w:rsidRDefault="00FC3EED" w:rsidP="00FC3EED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hAnsi="Arial" w:cs="Arial"/>
          <w:sz w:val="20"/>
          <w:szCs w:val="20"/>
        </w:rPr>
        <w:t>szerokość frontu działki budowlanej od 20 m.</w:t>
      </w:r>
    </w:p>
    <w:p w:rsidR="00FC3EED" w:rsidRPr="00E03F69" w:rsidRDefault="00FC3EED" w:rsidP="00FC3E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3EED" w:rsidRPr="00E03F69" w:rsidRDefault="00FC3EED" w:rsidP="00FC3E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 w:rsidR="009A7A4A">
        <w:rPr>
          <w:rFonts w:ascii="Arial" w:eastAsia="Times New Roman" w:hAnsi="Arial" w:cs="Arial"/>
          <w:b/>
          <w:sz w:val="20"/>
          <w:szCs w:val="20"/>
          <w:lang w:eastAsia="pl-PL"/>
        </w:rPr>
        <w:t>27 czerwca</w:t>
      </w:r>
      <w:r w:rsidRPr="00E03F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</w:t>
      </w:r>
      <w:r w:rsidRPr="00E03F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o godz. 10</w:t>
      </w:r>
      <w:r w:rsidRPr="00E03F6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>w si</w:t>
      </w:r>
      <w:r>
        <w:rPr>
          <w:rFonts w:ascii="Arial" w:eastAsia="Times New Roman" w:hAnsi="Arial" w:cs="Arial"/>
          <w:sz w:val="20"/>
          <w:szCs w:val="20"/>
          <w:lang w:eastAsia="pl-PL"/>
        </w:rPr>
        <w:t>edzibie Urzędu Gminy w Górzycy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ul. 1 Maja 1,  69-113 Górzyca. Warunkiem przystąpienia do przetargu jest wniesienie wadium w pieniądzu, które należy wpłacić do dnia </w:t>
      </w:r>
      <w:r w:rsidRPr="00E03F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A7A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 czerwca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2017</w:t>
      </w:r>
      <w:r w:rsidRPr="00E03F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 godz. 15</w:t>
      </w:r>
      <w:r w:rsidRPr="00E03F6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E03F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 w:rsidRPr="00E03F69">
        <w:rPr>
          <w:rFonts w:ascii="Arial" w:hAnsi="Arial" w:cs="Arial"/>
          <w:sz w:val="20"/>
          <w:szCs w:val="20"/>
        </w:rPr>
        <w:t>wypis z odpowiedniego rejestru lub ewidencji działalności gospodarczej.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FC3EED" w:rsidRPr="00E03F69" w:rsidRDefault="00FC3EED" w:rsidP="00FC3E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 w:rsidRPr="00E03F69"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FC3EED" w:rsidRDefault="00FC3EED" w:rsidP="00FC3E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  nr 095 7591211 wew. 28. </w:t>
      </w:r>
    </w:p>
    <w:p w:rsidR="00FC3EED" w:rsidRPr="0051758A" w:rsidRDefault="00FC3EED" w:rsidP="00FC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Pierwszy przetarg odbył się dnia 28 kwietnia 2017r. </w:t>
      </w:r>
    </w:p>
    <w:p w:rsidR="00FC3EED" w:rsidRPr="00E03F69" w:rsidRDefault="00FC3EED" w:rsidP="00FC3E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FC3EED" w:rsidRPr="00E03F69" w:rsidRDefault="00FC3EED" w:rsidP="00FC3E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</w:t>
      </w:r>
      <w:r w:rsidR="00D94B1D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maja  2017r.</w:t>
      </w:r>
    </w:p>
    <w:p w:rsidR="00FC3EED" w:rsidRPr="00E03F69" w:rsidRDefault="00FC3EED" w:rsidP="00FC3EED">
      <w:pPr>
        <w:rPr>
          <w:sz w:val="20"/>
          <w:szCs w:val="20"/>
        </w:rPr>
      </w:pPr>
    </w:p>
    <w:p w:rsidR="00FC3EED" w:rsidRPr="00E03F69" w:rsidRDefault="00FC3EED" w:rsidP="00FC3EED">
      <w:pPr>
        <w:rPr>
          <w:sz w:val="20"/>
          <w:szCs w:val="20"/>
        </w:rPr>
      </w:pPr>
    </w:p>
    <w:p w:rsidR="00575CB5" w:rsidRDefault="00575CB5" w:rsidP="00575C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Wójt</w:t>
      </w:r>
    </w:p>
    <w:p w:rsidR="00575CB5" w:rsidRDefault="00575CB5" w:rsidP="00575CB5">
      <w:pPr>
        <w:jc w:val="right"/>
        <w:rPr>
          <w:sz w:val="20"/>
          <w:szCs w:val="20"/>
        </w:rPr>
      </w:pPr>
      <w:r>
        <w:rPr>
          <w:sz w:val="20"/>
          <w:szCs w:val="20"/>
        </w:rPr>
        <w:t>(-) Robert Stolarski</w:t>
      </w:r>
    </w:p>
    <w:p w:rsidR="00FC3EED" w:rsidRPr="00E03F69" w:rsidRDefault="00FC3EED" w:rsidP="00FC3EED">
      <w:pPr>
        <w:rPr>
          <w:sz w:val="20"/>
          <w:szCs w:val="20"/>
        </w:rPr>
      </w:pPr>
      <w:bookmarkStart w:id="0" w:name="_GoBack"/>
      <w:bookmarkEnd w:id="0"/>
    </w:p>
    <w:p w:rsidR="00FC3EED" w:rsidRPr="00E03F69" w:rsidRDefault="00FC3EED" w:rsidP="00FC3EED">
      <w:pPr>
        <w:rPr>
          <w:sz w:val="20"/>
          <w:szCs w:val="20"/>
        </w:rPr>
      </w:pPr>
    </w:p>
    <w:p w:rsidR="00FC3EED" w:rsidRPr="00E03F69" w:rsidRDefault="00FC3EED" w:rsidP="00FC3EED">
      <w:pPr>
        <w:rPr>
          <w:sz w:val="20"/>
          <w:szCs w:val="20"/>
        </w:rPr>
      </w:pPr>
    </w:p>
    <w:p w:rsidR="0041048F" w:rsidRDefault="0041048F"/>
    <w:sectPr w:rsidR="0041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B0"/>
    <w:multiLevelType w:val="hybridMultilevel"/>
    <w:tmpl w:val="43DA52B2"/>
    <w:lvl w:ilvl="0" w:tplc="11D8DA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7A"/>
    <w:multiLevelType w:val="hybridMultilevel"/>
    <w:tmpl w:val="BC5CCE06"/>
    <w:lvl w:ilvl="0" w:tplc="501CC32C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5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ED"/>
    <w:rsid w:val="0041048F"/>
    <w:rsid w:val="00575CB5"/>
    <w:rsid w:val="006D11DE"/>
    <w:rsid w:val="009A7A4A"/>
    <w:rsid w:val="00D94B1D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EED"/>
    <w:pPr>
      <w:ind w:left="720"/>
      <w:contextualSpacing/>
    </w:pPr>
  </w:style>
  <w:style w:type="table" w:styleId="Tabela-Siatka">
    <w:name w:val="Table Grid"/>
    <w:basedOn w:val="Standardowy"/>
    <w:rsid w:val="00FC3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EED"/>
    <w:pPr>
      <w:ind w:left="720"/>
      <w:contextualSpacing/>
    </w:pPr>
  </w:style>
  <w:style w:type="table" w:styleId="Tabela-Siatka">
    <w:name w:val="Table Grid"/>
    <w:basedOn w:val="Standardowy"/>
    <w:rsid w:val="00FC3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6</cp:revision>
  <cp:lastPrinted>2017-05-18T13:06:00Z</cp:lastPrinted>
  <dcterms:created xsi:type="dcterms:W3CDTF">2017-05-18T13:01:00Z</dcterms:created>
  <dcterms:modified xsi:type="dcterms:W3CDTF">2017-05-24T08:36:00Z</dcterms:modified>
</cp:coreProperties>
</file>